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8E2B" w14:textId="301759FE" w:rsidR="00183841" w:rsidRDefault="00333456" w:rsidP="00183841">
      <w:pPr>
        <w:pStyle w:val="Titel"/>
        <w:jc w:val="center"/>
      </w:pPr>
      <w:r>
        <w:t>Mein Auslands</w:t>
      </w:r>
      <w:r w:rsidR="00E61B02">
        <w:t>jahr</w:t>
      </w:r>
      <w:r>
        <w:t xml:space="preserve"> in </w:t>
      </w:r>
      <w:r w:rsidR="00E61B02">
        <w:t>Lund 2022/23</w:t>
      </w:r>
    </w:p>
    <w:p w14:paraId="7FA9CC9F" w14:textId="69A0B05B" w:rsidR="002A6D1A" w:rsidRDefault="00A83F84" w:rsidP="00750829">
      <w:r>
        <w:t xml:space="preserve">Mein Auslandsjahr </w:t>
      </w:r>
      <w:r w:rsidR="006023B2">
        <w:t>in Lund 2022/23 habe ich im Rahmen meines Masters in Wirtschaftsgeographie ab</w:t>
      </w:r>
      <w:r w:rsidR="00D619C6">
        <w:t>solviert. Ein Auslands</w:t>
      </w:r>
      <w:r w:rsidR="0011603D">
        <w:t>aufenthalt</w:t>
      </w:r>
      <w:r w:rsidR="0089168F">
        <w:t>, wahlweise Studium oder Praktikum,</w:t>
      </w:r>
      <w:r w:rsidR="0011603D">
        <w:t xml:space="preserve"> ist in diesem Programm</w:t>
      </w:r>
      <w:r w:rsidR="0089168F">
        <w:t xml:space="preserve"> obligatorisch. </w:t>
      </w:r>
      <w:r w:rsidR="00612AA1">
        <w:t xml:space="preserve">Persönlich stand für mich aufgrund </w:t>
      </w:r>
      <w:r w:rsidR="0047162A">
        <w:t xml:space="preserve">vieler </w:t>
      </w:r>
      <w:r w:rsidR="0087047E">
        <w:t>positiver Erfahrungen mit einem Auslandssemester</w:t>
      </w:r>
      <w:r w:rsidR="003438F8">
        <w:t xml:space="preserve"> im Bachelor</w:t>
      </w:r>
      <w:r w:rsidR="0047162A">
        <w:t xml:space="preserve"> </w:t>
      </w:r>
      <w:r w:rsidR="0087047E">
        <w:t xml:space="preserve">fest, dieses im Master nochmal wiederholen zu wollen. </w:t>
      </w:r>
      <w:r w:rsidR="00FF5A81">
        <w:t>Auch a</w:t>
      </w:r>
      <w:r w:rsidR="00603E1F">
        <w:t xml:space="preserve">ufgrund meines vorherigen Auslandssemesters habe </w:t>
      </w:r>
      <w:r w:rsidR="007D1C46">
        <w:t>ich mich von Beginn an für ein ganzen Jahr im Ausland beworben</w:t>
      </w:r>
      <w:r w:rsidR="00A328D3">
        <w:t xml:space="preserve">. </w:t>
      </w:r>
      <w:r w:rsidR="00E4357E">
        <w:t xml:space="preserve">Als Ziel stand für mich schnell Skandinavien fest, </w:t>
      </w:r>
      <w:r w:rsidR="00E30F2D">
        <w:t>da das dortige Bildungssystem einen guten Ruf genieß</w:t>
      </w:r>
      <w:r w:rsidR="00370956">
        <w:t xml:space="preserve">t </w:t>
      </w:r>
      <w:r w:rsidR="00364A22">
        <w:t>und</w:t>
      </w:r>
      <w:r w:rsidR="00370956">
        <w:t xml:space="preserve"> der skandinavische Lebensstil mich </w:t>
      </w:r>
      <w:r w:rsidR="00364A22">
        <w:t xml:space="preserve">überaus </w:t>
      </w:r>
      <w:r w:rsidR="00370956">
        <w:t xml:space="preserve">fasziniert. </w:t>
      </w:r>
      <w:r w:rsidR="001D43C4">
        <w:t>Darüber hinaus genießt die Universität Lund eine hohe Reputation</w:t>
      </w:r>
      <w:r w:rsidR="00270669">
        <w:t xml:space="preserve">. </w:t>
      </w:r>
    </w:p>
    <w:p w14:paraId="5A5C2BE7" w14:textId="7BFD5B58" w:rsidR="00A60F74" w:rsidRDefault="00183841" w:rsidP="00A60F74">
      <w:pPr>
        <w:pStyle w:val="berschrift1"/>
      </w:pPr>
      <w:r>
        <w:t>Vorbereitung (Planung, Organisation und Bewerbung)</w:t>
      </w:r>
    </w:p>
    <w:p w14:paraId="0AA3E1DD" w14:textId="61E15DC4" w:rsidR="000A41AC" w:rsidRPr="0090263B" w:rsidRDefault="00A60F74" w:rsidP="000A41AC">
      <w:r>
        <w:t>Die Vorbereitung</w:t>
      </w:r>
      <w:r w:rsidR="004F0551">
        <w:t>en</w:t>
      </w:r>
      <w:r>
        <w:t xml:space="preserve"> für ERASMUS </w:t>
      </w:r>
      <w:r w:rsidR="004F0551">
        <w:t>sind</w:t>
      </w:r>
      <w:r>
        <w:t xml:space="preserve"> vergleichsweise</w:t>
      </w:r>
      <w:r w:rsidR="004F0551">
        <w:t xml:space="preserve"> un</w:t>
      </w:r>
      <w:r>
        <w:t>aufwändig</w:t>
      </w:r>
      <w:r w:rsidR="00691048">
        <w:t xml:space="preserve"> und beginn</w:t>
      </w:r>
      <w:r w:rsidR="004F0551">
        <w:t>en</w:t>
      </w:r>
      <w:r w:rsidR="00691048">
        <w:t xml:space="preserve"> </w:t>
      </w:r>
      <w:r w:rsidR="002E1568">
        <w:t>circa</w:t>
      </w:r>
      <w:r w:rsidR="00971FAF">
        <w:t xml:space="preserve"> ein halbes Jahr vor</w:t>
      </w:r>
      <w:r w:rsidR="00F946CE">
        <w:t xml:space="preserve"> dem Aufenthalt</w:t>
      </w:r>
      <w:r>
        <w:t xml:space="preserve">. Zunächst </w:t>
      </w:r>
      <w:r w:rsidR="0012368B">
        <w:t>werden</w:t>
      </w:r>
      <w:r w:rsidR="00971FAF">
        <w:t xml:space="preserve"> in einer Infoveranstaltung des Instituts </w:t>
      </w:r>
      <w:r w:rsidR="00F66E15">
        <w:t xml:space="preserve">die verschiedenen Möglichkeiten für Auslandsaufenthalte vorgestellt. Für </w:t>
      </w:r>
      <w:r w:rsidR="00145C02">
        <w:t xml:space="preserve">das </w:t>
      </w:r>
      <w:r w:rsidR="00F66E15">
        <w:t>Erasmus</w:t>
      </w:r>
      <w:r w:rsidR="00145C02">
        <w:t xml:space="preserve"> Programm</w:t>
      </w:r>
      <w:r w:rsidR="00F66E15">
        <w:t xml:space="preserve"> </w:t>
      </w:r>
      <w:r>
        <w:t xml:space="preserve">erfolgt </w:t>
      </w:r>
      <w:r w:rsidR="007F0688">
        <w:t xml:space="preserve">dann </w:t>
      </w:r>
      <w:r>
        <w:t xml:space="preserve">im Januar </w:t>
      </w:r>
      <w:r w:rsidR="007F0688">
        <w:t>eine erste</w:t>
      </w:r>
      <w:r>
        <w:t xml:space="preserve"> Bewerbung</w:t>
      </w:r>
      <w:r w:rsidR="007F0688">
        <w:t xml:space="preserve">srunde am Institut, welche </w:t>
      </w:r>
      <w:r w:rsidR="00B53756">
        <w:t xml:space="preserve">aus einem Bewerbungsformular sowie einem kurzen Motivationsschreiben besteht. </w:t>
      </w:r>
      <w:r w:rsidR="009F67C2">
        <w:t xml:space="preserve">Bei einer erfolgreichen </w:t>
      </w:r>
      <w:r w:rsidR="00C6666E">
        <w:t xml:space="preserve">Nominierung durch das Institut </w:t>
      </w:r>
      <w:r w:rsidR="00737C5A">
        <w:t xml:space="preserve">erfolgt anschließend eine Bewerbung bei der Universität Lund, welche jedoch </w:t>
      </w:r>
      <w:r w:rsidR="0048457F">
        <w:t xml:space="preserve">mehr Formsache ist. Außerdem müssen weitere Dokumente an das Hochschulbüro für Internationales </w:t>
      </w:r>
      <w:r w:rsidR="0027121A">
        <w:t xml:space="preserve">der Universität Hannover geschickt werden, um den Mobilitätszuschuss zu beantragen. Auch hierzu gibt </w:t>
      </w:r>
      <w:r w:rsidR="005728A3">
        <w:t xml:space="preserve">es eine Infoveranstaltung. </w:t>
      </w:r>
      <w:r w:rsidR="000A41AC">
        <w:t>Insgesamt war der Bewerbungsprozess gut strukturiert und zu jeder Zeit war klar, was man als nächstes erledigen muss und welche Unterlagen hierfür benötigt w</w:t>
      </w:r>
      <w:r w:rsidR="005F712B">
        <w:t>e</w:t>
      </w:r>
      <w:r w:rsidR="000A41AC">
        <w:t xml:space="preserve">rden. Gab es doch einmal Fragen oder Probleme, stand das Auslandsbüro </w:t>
      </w:r>
      <w:r w:rsidR="00FE11EF">
        <w:t>des Instituts</w:t>
      </w:r>
      <w:r w:rsidR="000A41AC">
        <w:t xml:space="preserve"> und das Hochschulbüro für Internationales stets mit Unterstützung bereit. </w:t>
      </w:r>
    </w:p>
    <w:p w14:paraId="55572E12" w14:textId="52548ECB" w:rsidR="00F25CC0" w:rsidRDefault="00462F85" w:rsidP="00A60F74">
      <w:r>
        <w:rPr>
          <w:noProof/>
        </w:rPr>
        <w:drawing>
          <wp:anchor distT="0" distB="0" distL="114300" distR="114300" simplePos="0" relativeHeight="251664384" behindDoc="0" locked="0" layoutInCell="1" allowOverlap="1" wp14:anchorId="404E214F" wp14:editId="681C0F7B">
            <wp:simplePos x="0" y="0"/>
            <wp:positionH relativeFrom="column">
              <wp:posOffset>18571</wp:posOffset>
            </wp:positionH>
            <wp:positionV relativeFrom="paragraph">
              <wp:posOffset>40005</wp:posOffset>
            </wp:positionV>
            <wp:extent cx="1268730" cy="2252345"/>
            <wp:effectExtent l="0" t="0" r="7620" b="0"/>
            <wp:wrapSquare wrapText="bothSides"/>
            <wp:docPr id="20228508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CC0">
        <w:t xml:space="preserve">Da Schweden Mitglied der EU ist, halten sich weitere Vorbereitungen in Grenzen. </w:t>
      </w:r>
      <w:r w:rsidR="007C089C">
        <w:t xml:space="preserve">Handyvertrag und Krankenversicherung </w:t>
      </w:r>
      <w:r w:rsidR="00E76188">
        <w:t xml:space="preserve">können aus Deutschland genutzt werden. Einzig </w:t>
      </w:r>
      <w:r w:rsidR="00852C5B">
        <w:t xml:space="preserve">die Anschaffung </w:t>
      </w:r>
      <w:r w:rsidR="00E76188">
        <w:t>eine</w:t>
      </w:r>
      <w:r w:rsidR="00852C5B">
        <w:t>r</w:t>
      </w:r>
      <w:r w:rsidR="00E76188">
        <w:t xml:space="preserve"> </w:t>
      </w:r>
      <w:r w:rsidR="00852C5B">
        <w:t>Debit- oder Kreditkarte ohne Fremdwährungsgebühr ist zu</w:t>
      </w:r>
      <w:r w:rsidR="004C028D">
        <w:t xml:space="preserve"> empfehlen, da in Schweden größtenteils mit Karte bezahlt wird. Eine Zahlung mit Bargeld ist hingegen oftmals gar nicht mehr </w:t>
      </w:r>
      <w:r w:rsidR="00D25539">
        <w:t xml:space="preserve">möglich. </w:t>
      </w:r>
      <w:r w:rsidR="00F850C2">
        <w:t xml:space="preserve">Sollte hingegen doch Bargeld benötigt werden (in meinem Fall </w:t>
      </w:r>
      <w:r w:rsidR="00F578AF">
        <w:t>nur beim Friseur</w:t>
      </w:r>
      <w:r w:rsidR="00614C74">
        <w:t xml:space="preserve">), kann dies einfach am Geldautomaten geholt werden. </w:t>
      </w:r>
    </w:p>
    <w:p w14:paraId="21B07C0D" w14:textId="651624B3" w:rsidR="00614C74" w:rsidRDefault="009E54EE" w:rsidP="00A60F74">
      <w:r>
        <w:t>Angereist</w:t>
      </w:r>
      <w:r w:rsidR="00F91284">
        <w:t xml:space="preserve"> (und Abgereist)</w:t>
      </w:r>
      <w:r>
        <w:t xml:space="preserve"> bin ich per </w:t>
      </w:r>
      <w:proofErr w:type="spellStart"/>
      <w:r>
        <w:t>Flixbus</w:t>
      </w:r>
      <w:proofErr w:type="spellEnd"/>
      <w:r>
        <w:t xml:space="preserve">. </w:t>
      </w:r>
      <w:r w:rsidR="00476A37">
        <w:t xml:space="preserve">Hier hat mich die Direktverbindung von Hannover nach Lund </w:t>
      </w:r>
      <w:r w:rsidR="00F91284">
        <w:t xml:space="preserve">sowie die </w:t>
      </w:r>
      <w:r w:rsidR="009F658A">
        <w:t>z</w:t>
      </w:r>
      <w:r w:rsidR="00F91284">
        <w:t xml:space="preserve">eitsparende Übernachtfahrt überzeugt. </w:t>
      </w:r>
      <w:r w:rsidR="009F658A">
        <w:t>Alternativ ist auch eine Anreis</w:t>
      </w:r>
      <w:r w:rsidR="0053619F">
        <w:t>e</w:t>
      </w:r>
      <w:r w:rsidR="009F658A">
        <w:t xml:space="preserve"> per Bahn </w:t>
      </w:r>
      <w:r w:rsidR="00A23544">
        <w:t>mit Umstiegen in Hamburg und Kopenhagen oder per Flugzeug zu</w:t>
      </w:r>
      <w:r w:rsidR="00CC4C58">
        <w:t>m</w:t>
      </w:r>
      <w:r w:rsidR="00A23544">
        <w:t xml:space="preserve"> Flughafen Kopenhagen möglich. </w:t>
      </w:r>
    </w:p>
    <w:p w14:paraId="7D85E952" w14:textId="3E130BE2" w:rsidR="00183841" w:rsidRDefault="00183841" w:rsidP="00183841">
      <w:pPr>
        <w:pStyle w:val="berschrift1"/>
      </w:pPr>
      <w:r>
        <w:t>Unterkunft</w:t>
      </w:r>
    </w:p>
    <w:p w14:paraId="31353C46" w14:textId="44235231" w:rsidR="004D2515" w:rsidRDefault="00480535" w:rsidP="004D2515">
      <w:r>
        <w:t xml:space="preserve">Die Wohnungssituation in Lund ist leider </w:t>
      </w:r>
      <w:r w:rsidR="00E733BB">
        <w:t xml:space="preserve">äußerst schwierig </w:t>
      </w:r>
      <w:r w:rsidR="00507D64">
        <w:t>und es ist zu empfehlen, sich</w:t>
      </w:r>
      <w:r w:rsidR="006912EF">
        <w:t xml:space="preserve"> rechtzeitig</w:t>
      </w:r>
      <w:r w:rsidR="00507D64">
        <w:t xml:space="preserve"> bei allen verfügbaren </w:t>
      </w:r>
      <w:r w:rsidR="00650BEC">
        <w:t xml:space="preserve">Angeboten zu bewerben. Hier sind zunächst die Studentenwohnheime </w:t>
      </w:r>
      <w:r w:rsidR="00BC6295">
        <w:t>der Universität sow</w:t>
      </w:r>
      <w:r w:rsidR="00F75F0C">
        <w:t>ie von AFB</w:t>
      </w:r>
      <w:r w:rsidR="00990089">
        <w:t>ostäder zu nennen</w:t>
      </w:r>
      <w:r w:rsidR="007F4737">
        <w:t xml:space="preserve">, welche in Form einer Lotterie </w:t>
      </w:r>
      <w:r w:rsidR="0053619F">
        <w:t>vergeben</w:t>
      </w:r>
      <w:r w:rsidR="007F4737">
        <w:t xml:space="preserve"> wird</w:t>
      </w:r>
      <w:r w:rsidR="00990089">
        <w:t xml:space="preserve">. </w:t>
      </w:r>
      <w:r w:rsidR="008A233A">
        <w:t>Restplätze der</w:t>
      </w:r>
      <w:r w:rsidR="00677634">
        <w:t xml:space="preserve"> Wohnheime der Universität werden unter anderem noch am offiziellen </w:t>
      </w:r>
      <w:proofErr w:type="spellStart"/>
      <w:r w:rsidR="00677634">
        <w:t>arrival</w:t>
      </w:r>
      <w:proofErr w:type="spellEnd"/>
      <w:r w:rsidR="00677634">
        <w:t xml:space="preserve"> </w:t>
      </w:r>
      <w:proofErr w:type="spellStart"/>
      <w:r w:rsidR="00677634">
        <w:t>day</w:t>
      </w:r>
      <w:proofErr w:type="spellEnd"/>
      <w:r w:rsidR="00677634">
        <w:t xml:space="preserve"> vergeben, für welche man jedoch persönlich </w:t>
      </w:r>
      <w:r w:rsidR="00F80E16">
        <w:t xml:space="preserve">vor Ort sein muss. </w:t>
      </w:r>
      <w:r w:rsidR="006122CE">
        <w:t xml:space="preserve">Weitere Anlaufstellen sind </w:t>
      </w:r>
      <w:r w:rsidR="00605C00" w:rsidRPr="00605C00">
        <w:rPr>
          <w:i/>
          <w:iCs/>
        </w:rPr>
        <w:t>bopoolen.nu</w:t>
      </w:r>
      <w:r w:rsidR="00605C00">
        <w:t xml:space="preserve">, einem Anzeigenportal für WGs und Wohnungen, </w:t>
      </w:r>
      <w:r w:rsidR="004732A5">
        <w:t xml:space="preserve">New </w:t>
      </w:r>
      <w:proofErr w:type="spellStart"/>
      <w:r w:rsidR="004732A5">
        <w:t>Greenhouse</w:t>
      </w:r>
      <w:proofErr w:type="spellEnd"/>
      <w:r w:rsidR="004732A5">
        <w:t>, einem privaten Wohnheim</w:t>
      </w:r>
      <w:r w:rsidR="00E60B31">
        <w:t xml:space="preserve"> sowie das Gästehaus der Universität. </w:t>
      </w:r>
    </w:p>
    <w:p w14:paraId="38B66C83" w14:textId="75E25407" w:rsidR="00950484" w:rsidRDefault="00E60B31" w:rsidP="004D2515">
      <w:r>
        <w:lastRenderedPageBreak/>
        <w:t xml:space="preserve">Persönlich hatte ich zu Beginn des Semesters leider </w:t>
      </w:r>
      <w:r w:rsidR="00716DC1">
        <w:t xml:space="preserve">kein Glück eine Wohnung zu finden und habe zunächst </w:t>
      </w:r>
      <w:r w:rsidR="00F819E1">
        <w:t>zwei</w:t>
      </w:r>
      <w:r w:rsidR="00716DC1">
        <w:t xml:space="preserve"> Wochen in einem </w:t>
      </w:r>
      <w:proofErr w:type="spellStart"/>
      <w:r w:rsidR="00716DC1">
        <w:t>Hostel</w:t>
      </w:r>
      <w:proofErr w:type="spellEnd"/>
      <w:r w:rsidR="00716DC1">
        <w:t xml:space="preserve"> in Malmö </w:t>
      </w:r>
      <w:r w:rsidR="00D90534">
        <w:t>übernachtet</w:t>
      </w:r>
      <w:r w:rsidR="00716DC1">
        <w:t xml:space="preserve">. Anschließend habe ich für </w:t>
      </w:r>
      <w:r w:rsidR="00F819E1">
        <w:t>zwei</w:t>
      </w:r>
      <w:r w:rsidR="00B67193">
        <w:t xml:space="preserve"> Monate im Gästehaus der Universität gewohnt, bevor ich für die restliche Zeit </w:t>
      </w:r>
      <w:r w:rsidR="00AD66F9">
        <w:t xml:space="preserve">einen </w:t>
      </w:r>
      <w:r w:rsidR="00D876BA">
        <w:t xml:space="preserve">Platz im </w:t>
      </w:r>
      <w:r w:rsidR="00AD66F9">
        <w:t>Wohnheim</w:t>
      </w:r>
      <w:r w:rsidR="00D876BA">
        <w:t xml:space="preserve"> </w:t>
      </w:r>
      <w:proofErr w:type="spellStart"/>
      <w:r w:rsidR="00D876BA">
        <w:t>Eddan</w:t>
      </w:r>
      <w:proofErr w:type="spellEnd"/>
      <w:r w:rsidR="00AD66F9">
        <w:t xml:space="preserve"> über die Warteliste der Universität erhalten habe. </w:t>
      </w:r>
      <w:r w:rsidR="00F6049A">
        <w:t>Dieses Wohnheim liegt</w:t>
      </w:r>
      <w:r w:rsidR="00950484">
        <w:t xml:space="preserve"> zwar</w:t>
      </w:r>
      <w:r w:rsidR="00F6049A">
        <w:t xml:space="preserve"> etwas außerhal</w:t>
      </w:r>
      <w:r w:rsidR="00394204">
        <w:t>b</w:t>
      </w:r>
      <w:r w:rsidR="00950484">
        <w:t>, dafür ist es vergleichsweise neu</w:t>
      </w:r>
      <w:r w:rsidR="00351223">
        <w:t xml:space="preserve">. </w:t>
      </w:r>
      <w:r w:rsidR="00035ED2">
        <w:t xml:space="preserve">Mit dem Fahrrad sind die wichtigsten Orte jedoch trotzdem in 10-15 Minuten zu erreichen, ein Supermarkt zu Fuß in 5 Minuten. </w:t>
      </w:r>
      <w:r w:rsidR="00351223">
        <w:t xml:space="preserve">Durch die Lage </w:t>
      </w:r>
      <w:r w:rsidR="00AD5A8D">
        <w:t xml:space="preserve">ist es relativ ruhig und </w:t>
      </w:r>
      <w:r w:rsidR="0005193F">
        <w:t>Wohnheimpartys finden</w:t>
      </w:r>
      <w:r w:rsidR="006A4992">
        <w:t xml:space="preserve"> größtenteils</w:t>
      </w:r>
      <w:r w:rsidR="0005193F">
        <w:t xml:space="preserve"> in anderen Wohnheimen statt. </w:t>
      </w:r>
      <w:r w:rsidR="008D6D74">
        <w:t xml:space="preserve">Die Zimmer sind </w:t>
      </w:r>
      <w:r w:rsidR="007277B7">
        <w:t>möbliert</w:t>
      </w:r>
      <w:r w:rsidR="006A4992">
        <w:t xml:space="preserve"> und verfügen über ein</w:t>
      </w:r>
      <w:r w:rsidR="008D6D74">
        <w:t xml:space="preserve"> </w:t>
      </w:r>
      <w:r w:rsidR="00462C43">
        <w:t>eigene</w:t>
      </w:r>
      <w:r w:rsidR="006A4992">
        <w:t>s</w:t>
      </w:r>
      <w:r w:rsidR="00462C43">
        <w:t xml:space="preserve"> Badezimmer. Die Küche und </w:t>
      </w:r>
      <w:r w:rsidR="006F4678">
        <w:t xml:space="preserve">Gemeinschaftsraum </w:t>
      </w:r>
      <w:r w:rsidR="00462C43">
        <w:t xml:space="preserve">wird sich mit vier oder fünf anderen Mitbewohnern </w:t>
      </w:r>
      <w:r w:rsidR="006F4678">
        <w:t>geteilt. Waschmaschinen und Trockner stehen ebenfalls</w:t>
      </w:r>
      <w:r w:rsidR="00D84AAC">
        <w:t xml:space="preserve"> im Keller</w:t>
      </w:r>
      <w:r w:rsidR="006F4678">
        <w:t xml:space="preserve"> zur Verfügung, sollten jedoch ein paar Tage im voraus gebucht werden. </w:t>
      </w:r>
      <w:r w:rsidR="003C6266">
        <w:t xml:space="preserve">Preislich sollte für ein Wohnheimzimmer in Lund mit </w:t>
      </w:r>
      <w:r w:rsidR="0094300A">
        <w:t xml:space="preserve">350 bis 450 Euro gerechnet werden. </w:t>
      </w:r>
    </w:p>
    <w:p w14:paraId="1B90ED71" w14:textId="3C3E8D48" w:rsidR="00183841" w:rsidRDefault="00183841" w:rsidP="00183841">
      <w:pPr>
        <w:pStyle w:val="berschrift1"/>
      </w:pPr>
      <w:r>
        <w:t xml:space="preserve">Studium an der Gasthochschule </w:t>
      </w:r>
    </w:p>
    <w:p w14:paraId="2A342AC2" w14:textId="4A24AD98" w:rsidR="00AF0AC3" w:rsidRDefault="00AF0AC3" w:rsidP="00AF0AC3">
      <w:r>
        <w:t xml:space="preserve">Zur Auswahl der Kurse steht ein </w:t>
      </w:r>
      <w:r w:rsidR="00A42597">
        <w:t xml:space="preserve">übersichtliches Kursangebot für Exchange Studierende auf der Website der Universität Lund </w:t>
      </w:r>
      <w:r w:rsidR="00063709">
        <w:t>bereit</w:t>
      </w:r>
      <w:r w:rsidR="00A42597">
        <w:t xml:space="preserve">. </w:t>
      </w:r>
      <w:r w:rsidR="00EC0777">
        <w:t xml:space="preserve">Prinzipiell gilt, dass Kurse im Umfang von 30 ECTS pro Semester belegt werden müssen. Die Hälfte der </w:t>
      </w:r>
      <w:r w:rsidR="00191F66">
        <w:t>Punkte muss dabei an der Fakultät belegt werden, über d</w:t>
      </w:r>
      <w:r w:rsidR="008578E5">
        <w:t>ie</w:t>
      </w:r>
      <w:r w:rsidR="00191F66">
        <w:t xml:space="preserve"> der Austausch stattfindet. Im Fall von Wirtschaftsgeographie ist dies die Faculty of </w:t>
      </w:r>
      <w:proofErr w:type="spellStart"/>
      <w:r w:rsidR="00191F66">
        <w:t>Social</w:t>
      </w:r>
      <w:proofErr w:type="spellEnd"/>
      <w:r w:rsidR="00191F66">
        <w:t xml:space="preserve"> Science. </w:t>
      </w:r>
      <w:r w:rsidR="000F282B">
        <w:t xml:space="preserve">In begründeten Fällen werden von dieser Regel jedoch auch Ausnahmen gemacht. In meinem Fall für das zweite Semester, da aus dem Angebot der Faculty of </w:t>
      </w:r>
      <w:proofErr w:type="spellStart"/>
      <w:r w:rsidR="000F282B">
        <w:t>Social</w:t>
      </w:r>
      <w:proofErr w:type="spellEnd"/>
      <w:r w:rsidR="000F282B">
        <w:t xml:space="preserve"> Science keine passenden Kurse zur Verfügung standen. </w:t>
      </w:r>
    </w:p>
    <w:p w14:paraId="3F431D31" w14:textId="42023D69" w:rsidR="000F282B" w:rsidRDefault="008971B7" w:rsidP="00AF0AC3">
      <w:r>
        <w:t>Eine Änderung der ausgesuchten Kurse war</w:t>
      </w:r>
      <w:r w:rsidR="0088621E">
        <w:t xml:space="preserve"> nach Absprache mit den Koordinatoren</w:t>
      </w:r>
      <w:r>
        <w:t xml:space="preserve"> problemlos möglich. </w:t>
      </w:r>
      <w:r w:rsidR="001A0EF0">
        <w:t>Einzig für die wirtschaft</w:t>
      </w:r>
      <w:r w:rsidR="00A45EA0">
        <w:t>swissenschaftlichen</w:t>
      </w:r>
      <w:r w:rsidR="001A0EF0">
        <w:t xml:space="preserve"> Kurse (BUSN)</w:t>
      </w:r>
      <w:r w:rsidR="0088621E">
        <w:t xml:space="preserve"> war</w:t>
      </w:r>
      <w:r w:rsidR="00462B13">
        <w:t xml:space="preserve"> seitens der Universität Lund</w:t>
      </w:r>
      <w:r w:rsidR="0088621E">
        <w:t xml:space="preserve"> ein Nachweis über entsprechendes Vorwissen notwendig. </w:t>
      </w:r>
      <w:r w:rsidR="00624023">
        <w:t xml:space="preserve">Final habe ich folgende Kurse belegt: </w:t>
      </w:r>
    </w:p>
    <w:p w14:paraId="43DC4B66" w14:textId="6CECC58F" w:rsidR="008A5C6C" w:rsidRDefault="006B3545" w:rsidP="00624023">
      <w:pPr>
        <w:pStyle w:val="Listenabsatz"/>
        <w:numPr>
          <w:ilvl w:val="0"/>
          <w:numId w:val="2"/>
        </w:numPr>
        <w:rPr>
          <w:lang w:val="en-GB"/>
        </w:rPr>
      </w:pPr>
      <w:r w:rsidRPr="006B3545">
        <w:rPr>
          <w:lang w:val="en-GB"/>
        </w:rPr>
        <w:t>Human Geography: Trends in P</w:t>
      </w:r>
      <w:r>
        <w:rPr>
          <w:lang w:val="en-GB"/>
        </w:rPr>
        <w:t>olitical Economy (SGEM26)</w:t>
      </w:r>
    </w:p>
    <w:p w14:paraId="17B95630" w14:textId="75AABCEC" w:rsidR="00591C5F" w:rsidRDefault="006B3545" w:rsidP="00591C5F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Human Geography: </w:t>
      </w:r>
      <w:r w:rsidR="00591C5F">
        <w:rPr>
          <w:lang w:val="en-GB"/>
        </w:rPr>
        <w:t>Geographies of Economies – Transforming Places, People and Production (SGEM21)</w:t>
      </w:r>
    </w:p>
    <w:p w14:paraId="5CCC14F9" w14:textId="23F74272" w:rsidR="00591C5F" w:rsidRDefault="00591C5F" w:rsidP="00591C5F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Human Geography: Landscape and Political Ecology (SGEM22)</w:t>
      </w:r>
    </w:p>
    <w:p w14:paraId="69B55DAB" w14:textId="17D6F183" w:rsidR="00591C5F" w:rsidRDefault="00463056" w:rsidP="00591C5F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Swedish for Exchange Students: Level 1 (SVEE11)</w:t>
      </w:r>
    </w:p>
    <w:p w14:paraId="77C0FA41" w14:textId="3E151E33" w:rsidR="00462B13" w:rsidRDefault="00462B13" w:rsidP="00591C5F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Business Administration: Understanding Consumption (BUSN26)</w:t>
      </w:r>
    </w:p>
    <w:p w14:paraId="231CEB7E" w14:textId="10F6B2D0" w:rsidR="002A3E4F" w:rsidRPr="00591C5F" w:rsidRDefault="002A3E4F" w:rsidP="00591C5F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Business Administration: Corporate Brand Management and Reputation (BUSN35)</w:t>
      </w:r>
    </w:p>
    <w:p w14:paraId="3AA48FEB" w14:textId="6F5F3B41" w:rsidR="00061BD0" w:rsidRDefault="00F37060" w:rsidP="00061BD0">
      <w:pPr>
        <w:pStyle w:val="Listenabsatz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Introduction to Scandinavian Culture and Society (SASH</w:t>
      </w:r>
      <w:r w:rsidR="003B39F6">
        <w:rPr>
          <w:lang w:val="en-GB"/>
        </w:rPr>
        <w:t>55)</w:t>
      </w:r>
    </w:p>
    <w:p w14:paraId="2ABBC489" w14:textId="05557635" w:rsidR="00624023" w:rsidRDefault="008A5C6C" w:rsidP="00624023">
      <w:pPr>
        <w:pStyle w:val="Listenabsatz"/>
        <w:numPr>
          <w:ilvl w:val="0"/>
          <w:numId w:val="2"/>
        </w:numPr>
        <w:rPr>
          <w:lang w:val="en-GB"/>
        </w:rPr>
      </w:pPr>
      <w:r w:rsidRPr="002A3E4F">
        <w:rPr>
          <w:lang w:val="en-GB"/>
        </w:rPr>
        <w:t>Diversity of the World</w:t>
      </w:r>
      <w:r w:rsidR="002A3E4F" w:rsidRPr="002A3E4F">
        <w:rPr>
          <w:lang w:val="en-GB"/>
        </w:rPr>
        <w:t>‘</w:t>
      </w:r>
      <w:r w:rsidRPr="002A3E4F">
        <w:rPr>
          <w:lang w:val="en-GB"/>
        </w:rPr>
        <w:t xml:space="preserve">s </w:t>
      </w:r>
      <w:r w:rsidR="002A3E4F">
        <w:rPr>
          <w:lang w:val="en-GB"/>
        </w:rPr>
        <w:t>Languages</w:t>
      </w:r>
      <w:r w:rsidR="00572B34">
        <w:rPr>
          <w:lang w:val="en-GB"/>
        </w:rPr>
        <w:t xml:space="preserve"> (SASH26)</w:t>
      </w:r>
    </w:p>
    <w:p w14:paraId="7A815EB7" w14:textId="1CB4DC0A" w:rsidR="00A45EA0" w:rsidRDefault="00CD2CC4" w:rsidP="00572B34">
      <w:r>
        <w:rPr>
          <w:noProof/>
        </w:rPr>
        <w:drawing>
          <wp:anchor distT="0" distB="0" distL="114300" distR="114300" simplePos="0" relativeHeight="251658240" behindDoc="1" locked="0" layoutInCell="1" allowOverlap="1" wp14:anchorId="662F6494" wp14:editId="0334657B">
            <wp:simplePos x="0" y="0"/>
            <wp:positionH relativeFrom="column">
              <wp:posOffset>3284855</wp:posOffset>
            </wp:positionH>
            <wp:positionV relativeFrom="paragraph">
              <wp:posOffset>928118</wp:posOffset>
            </wp:positionV>
            <wp:extent cx="2628900" cy="1779905"/>
            <wp:effectExtent l="0" t="0" r="0" b="0"/>
            <wp:wrapSquare wrapText="bothSides"/>
            <wp:docPr id="101585446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3" b="4264"/>
                    <a:stretch/>
                  </pic:blipFill>
                  <pic:spPr bwMode="auto">
                    <a:xfrm>
                      <a:off x="0" y="0"/>
                      <a:ext cx="262890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B34" w:rsidRPr="00F47278">
        <w:t xml:space="preserve">Grundsätzlich kann ich </w:t>
      </w:r>
      <w:r w:rsidR="00F47278" w:rsidRPr="00F47278">
        <w:t>alle b</w:t>
      </w:r>
      <w:r w:rsidR="00F47278">
        <w:t xml:space="preserve">esuchten Kurse weiterempfehlen. Besonders hervorheben möchte ich </w:t>
      </w:r>
      <w:r w:rsidR="00CD3924">
        <w:t xml:space="preserve">SGEM26, welcher den Fokus auf das </w:t>
      </w:r>
      <w:r w:rsidR="00C37696">
        <w:t>S</w:t>
      </w:r>
      <w:r w:rsidR="00CD3924">
        <w:t xml:space="preserve">chreiben eines Theorieteils einer Abschlussarbeit legt </w:t>
      </w:r>
      <w:r w:rsidR="005F7783">
        <w:t>und mir für die</w:t>
      </w:r>
      <w:r w:rsidR="00D25B1F">
        <w:t xml:space="preserve"> folgende</w:t>
      </w:r>
      <w:r w:rsidR="005F7783">
        <w:t xml:space="preserve"> </w:t>
      </w:r>
      <w:r w:rsidR="00D25B1F">
        <w:t xml:space="preserve">Masterarbeit </w:t>
      </w:r>
      <w:r w:rsidR="00EE0FCC">
        <w:t xml:space="preserve">hilfreiches Wissen vermittelt hat sowie </w:t>
      </w:r>
      <w:r w:rsidR="00C37696">
        <w:t xml:space="preserve">SGEM22, welcher </w:t>
      </w:r>
      <w:r w:rsidR="004758A0">
        <w:t xml:space="preserve">eine zweitägige Exkursion in </w:t>
      </w:r>
      <w:proofErr w:type="spellStart"/>
      <w:r w:rsidR="001C39EA" w:rsidRPr="001C39EA">
        <w:t>Skåne</w:t>
      </w:r>
      <w:proofErr w:type="spellEnd"/>
      <w:r w:rsidR="001C39EA">
        <w:t xml:space="preserve"> u</w:t>
      </w:r>
      <w:r w:rsidR="00CB1854">
        <w:t>m</w:t>
      </w:r>
      <w:r w:rsidR="001C39EA">
        <w:t>fasst</w:t>
      </w:r>
      <w:r w:rsidR="00CB1854">
        <w:t>e</w:t>
      </w:r>
      <w:r w:rsidR="001C39EA">
        <w:t xml:space="preserve"> und sehr interessante Einblicke in die Praxis von </w:t>
      </w:r>
      <w:r w:rsidR="00AF3430">
        <w:t xml:space="preserve">Landschaftsgestaltung bietet. Die </w:t>
      </w:r>
      <w:r w:rsidR="00A45EA0">
        <w:t>wirtschaftswissenschaftlichen Kurse bieten ebenfalls äußerst interessante Einblicke in Marketing, weisen jedoch einen recht hohen Workload auf</w:t>
      </w:r>
      <w:r w:rsidR="00603DDB">
        <w:t>,</w:t>
      </w:r>
      <w:r w:rsidR="00A45EA0">
        <w:t xml:space="preserve"> da sie Teil eines einjährigen Masterprograms sind. </w:t>
      </w:r>
    </w:p>
    <w:p w14:paraId="3F3630DC" w14:textId="16EF4496" w:rsidR="00AF0AC3" w:rsidRDefault="00C84866" w:rsidP="00AF0A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E7EA1" wp14:editId="72868397">
                <wp:simplePos x="0" y="0"/>
                <wp:positionH relativeFrom="column">
                  <wp:posOffset>3284855</wp:posOffset>
                </wp:positionH>
                <wp:positionV relativeFrom="paragraph">
                  <wp:posOffset>1617798</wp:posOffset>
                </wp:positionV>
                <wp:extent cx="2628900" cy="635"/>
                <wp:effectExtent l="0" t="0" r="0" b="0"/>
                <wp:wrapSquare wrapText="bothSides"/>
                <wp:docPr id="4463320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449022" w14:textId="3B5BE81A" w:rsidR="00C84866" w:rsidRPr="00A87C8F" w:rsidRDefault="007E7F66" w:rsidP="00C84866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Zentral</w:t>
                            </w:r>
                            <w:r w:rsidR="00C84866">
                              <w:t>bibliothek der Universität Lund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4E7EA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58.65pt;margin-top:127.4pt;width:207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" stroked="f">
                <v:textbox style="mso-fit-shape-to-text:t" inset="0,0,0,0">
                  <w:txbxContent>
                    <w:p w14:paraId="46449022" w14:textId="3B5BE81A" w:rsidR="00C84866" w:rsidRPr="00A87C8F" w:rsidRDefault="007E7F66" w:rsidP="00C84866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Zentral</w:t>
                      </w:r>
                      <w:r w:rsidR="00C84866">
                        <w:t>bibliothek der Universität Lund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702C">
        <w:t xml:space="preserve">Die Semester in Schweden sind, je nach Programm, in jeweils zwei bis vier Abschnitte unterteilt, in dem jeweils ein, zwei oder drei Kurse </w:t>
      </w:r>
      <w:r w:rsidR="005D65F6">
        <w:t xml:space="preserve">parallel </w:t>
      </w:r>
      <w:r w:rsidR="00D6702C">
        <w:t>stattfinden.</w:t>
      </w:r>
      <w:r w:rsidR="00A45EA0">
        <w:t xml:space="preserve"> </w:t>
      </w:r>
      <w:r w:rsidR="0075493B">
        <w:t>Dadurch gibt es innerhalb das Semesters Abgaben und Prüfungen, jedoch kann man sich mehr auf die jeweiligen Kurse konzentrieren</w:t>
      </w:r>
      <w:r w:rsidR="002A4413">
        <w:t xml:space="preserve">, was mir sehr gut </w:t>
      </w:r>
      <w:r w:rsidR="002A4413">
        <w:lastRenderedPageBreak/>
        <w:t>gefallen hat</w:t>
      </w:r>
      <w:r w:rsidR="00E86E14">
        <w:t>.</w:t>
      </w:r>
      <w:r w:rsidR="002A4413">
        <w:t xml:space="preserve"> Insgesamt</w:t>
      </w:r>
      <w:r w:rsidR="003444FD">
        <w:t xml:space="preserve"> haben in den von mit besuchten Kursen Seminararbeiten und Präsentationen als Prüfungsleistungen </w:t>
      </w:r>
      <w:r w:rsidR="00401D90">
        <w:t xml:space="preserve">dominiert, vereinzelt gab es auch Klausuren. Der Umgang mit Dozenten ist recht entspannt und vergleichsweise persönlich. </w:t>
      </w:r>
      <w:r w:rsidR="00E86E14">
        <w:t xml:space="preserve"> </w:t>
      </w:r>
    </w:p>
    <w:p w14:paraId="26AEE474" w14:textId="6941EE9C" w:rsidR="00183841" w:rsidRDefault="00436F23" w:rsidP="0018384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BC93D" wp14:editId="6279BE90">
                <wp:simplePos x="0" y="0"/>
                <wp:positionH relativeFrom="column">
                  <wp:posOffset>2814955</wp:posOffset>
                </wp:positionH>
                <wp:positionV relativeFrom="paragraph">
                  <wp:posOffset>2474595</wp:posOffset>
                </wp:positionV>
                <wp:extent cx="2905125" cy="635"/>
                <wp:effectExtent l="0" t="0" r="0" b="0"/>
                <wp:wrapSquare wrapText="bothSides"/>
                <wp:docPr id="1182128686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CC1B59" w14:textId="4258836C" w:rsidR="00436F23" w:rsidRPr="00DE7D86" w:rsidRDefault="00436F23" w:rsidP="00436F23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>Lappland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BC93D" id="_x0000_s1027" type="#_x0000_t202" style="position:absolute;margin-left:221.65pt;margin-top:194.85pt;width:228.7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" stroked="f">
                <v:textbox style="mso-fit-shape-to-text:t" inset="0,0,0,0">
                  <w:txbxContent>
                    <w:p w14:paraId="18CC1B59" w14:textId="4258836C" w:rsidR="00436F23" w:rsidRPr="00DE7D86" w:rsidRDefault="00436F23" w:rsidP="00436F23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>Lappland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34069BE" wp14:editId="6C17E1CE">
            <wp:simplePos x="0" y="0"/>
            <wp:positionH relativeFrom="column">
              <wp:posOffset>2815267</wp:posOffset>
            </wp:positionH>
            <wp:positionV relativeFrom="paragraph">
              <wp:posOffset>240054</wp:posOffset>
            </wp:positionV>
            <wp:extent cx="2905125" cy="2177415"/>
            <wp:effectExtent l="0" t="0" r="9525" b="0"/>
            <wp:wrapSquare wrapText="bothSides"/>
            <wp:docPr id="129610207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841">
        <w:t xml:space="preserve">Alltag und Freizeit </w:t>
      </w:r>
    </w:p>
    <w:p w14:paraId="12B4080D" w14:textId="34DFD7A6" w:rsidR="0095356B" w:rsidRDefault="0095356B" w:rsidP="0095356B">
      <w:r>
        <w:t xml:space="preserve">Das Leben in Lund </w:t>
      </w:r>
      <w:r w:rsidR="00924AAE">
        <w:t xml:space="preserve">ist insgesamt sehr studentisch geprägt. Von ungefähr 100.000 Einwohnern sind beinahe die Hälfte Studierende </w:t>
      </w:r>
      <w:r w:rsidR="008A01D7">
        <w:t xml:space="preserve">oder anderweitig mit der Universität verbunden. </w:t>
      </w:r>
      <w:r w:rsidR="00CB4446">
        <w:t xml:space="preserve">Dementsprechend versprüht die Stadt auch den Flair </w:t>
      </w:r>
      <w:r w:rsidR="00FF27E9">
        <w:t xml:space="preserve">einer </w:t>
      </w:r>
      <w:r w:rsidR="00ED5C0E">
        <w:t>mittelgroßen</w:t>
      </w:r>
      <w:r w:rsidR="00FF27E9">
        <w:t xml:space="preserve"> Studentenstadt. </w:t>
      </w:r>
      <w:r w:rsidR="00ED5C0E">
        <w:t xml:space="preserve">Die Wege werden per Fahrrad erledigt, man trifft sich im Café, in der </w:t>
      </w:r>
      <w:r w:rsidR="001E11C0">
        <w:t xml:space="preserve">Bibliothek oder im Park </w:t>
      </w:r>
      <w:r w:rsidR="00545D9A">
        <w:t>und Abends geht man in eine Bar,</w:t>
      </w:r>
      <w:r w:rsidR="00E05B28">
        <w:t xml:space="preserve"> besucht</w:t>
      </w:r>
      <w:r w:rsidR="00545D9A">
        <w:t xml:space="preserve"> eine Wohnheimparty oder einen Club.</w:t>
      </w:r>
      <w:r w:rsidR="00A04096">
        <w:t xml:space="preserve"> </w:t>
      </w:r>
      <w:r w:rsidR="00E65885">
        <w:t>Eine Besonderheit von Lund</w:t>
      </w:r>
      <w:r w:rsidR="00545D9A">
        <w:t xml:space="preserve"> ist das System der </w:t>
      </w:r>
      <w:proofErr w:type="spellStart"/>
      <w:r w:rsidR="00545D9A">
        <w:t>Nations</w:t>
      </w:r>
      <w:proofErr w:type="spellEnd"/>
      <w:r w:rsidR="00545D9A">
        <w:t xml:space="preserve">, </w:t>
      </w:r>
      <w:r w:rsidR="00D20BE2">
        <w:t xml:space="preserve">in welchen sich ein Großteil, um nicht zu sagen das gesamte Studentenleben abspielt. </w:t>
      </w:r>
      <w:r w:rsidR="00966C45">
        <w:t xml:space="preserve">Hierbei handelt es sich um eine Art </w:t>
      </w:r>
      <w:r w:rsidR="004342A6">
        <w:t xml:space="preserve">von </w:t>
      </w:r>
      <w:r w:rsidR="00966C45">
        <w:t>Studentenverbindungen</w:t>
      </w:r>
      <w:r w:rsidR="00651321">
        <w:t>, welche jedoch unpolitisch sind</w:t>
      </w:r>
      <w:r w:rsidR="004759A4">
        <w:t xml:space="preserve">. </w:t>
      </w:r>
      <w:r w:rsidR="00551053">
        <w:t>Dort</w:t>
      </w:r>
      <w:r w:rsidR="003A090A">
        <w:t xml:space="preserve"> finden Clubs, Bars, Filmeabend, Spieleabend</w:t>
      </w:r>
      <w:r w:rsidR="006A0573">
        <w:t xml:space="preserve"> und Mittagessen</w:t>
      </w:r>
      <w:r w:rsidR="004B1EA5">
        <w:t xml:space="preserve"> sowie weitere Events</w:t>
      </w:r>
      <w:r w:rsidR="006A0573">
        <w:t xml:space="preserve"> statt. </w:t>
      </w:r>
      <w:r w:rsidR="004B1EA5">
        <w:t xml:space="preserve">Auch ist es zu empfehlen, für eine Nation zu arbeiten und anschließend mit einem Ticket für ein </w:t>
      </w:r>
      <w:proofErr w:type="spellStart"/>
      <w:r w:rsidR="004B1EA5">
        <w:t>Sittning</w:t>
      </w:r>
      <w:proofErr w:type="spellEnd"/>
      <w:r w:rsidR="004B1EA5">
        <w:t xml:space="preserve"> belohnt zu werden.</w:t>
      </w:r>
      <w:r w:rsidR="00E5259F">
        <w:t xml:space="preserve"> I</w:t>
      </w:r>
      <w:r>
        <w:t>nsgesamt lässt sich sagen, dass der Alltag in Lund niemals langweilig wird</w:t>
      </w:r>
      <w:r w:rsidR="007753F4">
        <w:t xml:space="preserve"> und es jeden Tag etwas zu erleben gibt</w:t>
      </w:r>
      <w:r>
        <w:t xml:space="preserve">! </w:t>
      </w:r>
    </w:p>
    <w:p w14:paraId="0F55CB66" w14:textId="472B37BF" w:rsidR="00E5259F" w:rsidRDefault="005A4097" w:rsidP="0095356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D7795" wp14:editId="018DA4A2">
                <wp:simplePos x="0" y="0"/>
                <wp:positionH relativeFrom="column">
                  <wp:posOffset>635</wp:posOffset>
                </wp:positionH>
                <wp:positionV relativeFrom="paragraph">
                  <wp:posOffset>1680845</wp:posOffset>
                </wp:positionV>
                <wp:extent cx="2132965" cy="635"/>
                <wp:effectExtent l="0" t="0" r="0" b="0"/>
                <wp:wrapSquare wrapText="bothSides"/>
                <wp:docPr id="1157769079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C09C72" w14:textId="7D5B4E0B" w:rsidR="005A4097" w:rsidRPr="0087561D" w:rsidRDefault="005A4097" w:rsidP="005A4097">
                            <w:pPr>
                              <w:pStyle w:val="Beschriftung"/>
                              <w:rPr>
                                <w:noProof/>
                              </w:rPr>
                            </w:pPr>
                            <w:r>
                              <w:t xml:space="preserve">Sonnenuntergang am Strand von </w:t>
                            </w:r>
                            <w:proofErr w:type="spellStart"/>
                            <w:r>
                              <w:t>Lomma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D7795" id="_x0000_s1028" type="#_x0000_t202" style="position:absolute;margin-left:.05pt;margin-top:132.35pt;width:167.9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" stroked="f">
                <v:textbox style="mso-fit-shape-to-text:t" inset="0,0,0,0">
                  <w:txbxContent>
                    <w:p w14:paraId="2AC09C72" w14:textId="7D5B4E0B" w:rsidR="005A4097" w:rsidRPr="0087561D" w:rsidRDefault="005A4097" w:rsidP="005A4097">
                      <w:pPr>
                        <w:pStyle w:val="Beschriftung"/>
                        <w:rPr>
                          <w:noProof/>
                        </w:rPr>
                      </w:pPr>
                      <w:r>
                        <w:t xml:space="preserve">Sonnenuntergang am Strand von </w:t>
                      </w:r>
                      <w:proofErr w:type="spellStart"/>
                      <w:r>
                        <w:t>Lomma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133A757" wp14:editId="29862A01">
            <wp:simplePos x="0" y="0"/>
            <wp:positionH relativeFrom="column">
              <wp:posOffset>635</wp:posOffset>
            </wp:positionH>
            <wp:positionV relativeFrom="paragraph">
              <wp:posOffset>23495</wp:posOffset>
            </wp:positionV>
            <wp:extent cx="2132965" cy="1600200"/>
            <wp:effectExtent l="0" t="0" r="635" b="0"/>
            <wp:wrapSquare wrapText="bothSides"/>
            <wp:docPr id="107217086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D06">
        <w:t>Außerdem lassen sich von Lund Malmö (</w:t>
      </w:r>
      <w:r w:rsidR="00FD7E17">
        <w:t>ca.</w:t>
      </w:r>
      <w:r w:rsidR="00FF1D06">
        <w:t xml:space="preserve"> 10 Zugminuten) und Kopenhagen (</w:t>
      </w:r>
      <w:r w:rsidR="00FD7E17">
        <w:t>ca.</w:t>
      </w:r>
      <w:r w:rsidR="00FF1D06">
        <w:t xml:space="preserve"> 50 Zugminuten) </w:t>
      </w:r>
      <w:r w:rsidR="00FD7E17">
        <w:t>zügig erreichen</w:t>
      </w:r>
      <w:r w:rsidR="008F77FB">
        <w:t>, wenn einem der Sinn nach einer größeren Stadt</w:t>
      </w:r>
      <w:r w:rsidR="00D2648B">
        <w:t xml:space="preserve"> </w:t>
      </w:r>
      <w:r w:rsidR="00FF4D24">
        <w:t>steht</w:t>
      </w:r>
      <w:r w:rsidR="00FD7E17">
        <w:t>.</w:t>
      </w:r>
      <w:r w:rsidR="00314CF6">
        <w:t xml:space="preserve"> Empfehlenswert ist außerdem </w:t>
      </w:r>
      <w:r w:rsidR="004A4459">
        <w:t xml:space="preserve">der wunderschöne Strand von </w:t>
      </w:r>
      <w:proofErr w:type="spellStart"/>
      <w:r w:rsidR="00314CF6">
        <w:t>Lomma</w:t>
      </w:r>
      <w:proofErr w:type="spellEnd"/>
      <w:r w:rsidR="009F11B3">
        <w:t>, welche</w:t>
      </w:r>
      <w:r w:rsidR="004A4459">
        <w:t xml:space="preserve">r </w:t>
      </w:r>
      <w:r w:rsidR="009F11B3">
        <w:t>in unter 20 Min</w:t>
      </w:r>
      <w:r w:rsidR="00FF4D24">
        <w:t>uten von Lund per Bus zu erreichen ist.</w:t>
      </w:r>
      <w:r w:rsidR="004A4459">
        <w:t xml:space="preserve"> Weitere Ziele im Umland von Lund sind Helsingborg </w:t>
      </w:r>
      <w:r w:rsidR="00B545CC">
        <w:t>sowie die Naturparks</w:t>
      </w:r>
      <w:r w:rsidR="00E86F4A">
        <w:t xml:space="preserve"> Dalby, </w:t>
      </w:r>
      <w:proofErr w:type="spellStart"/>
      <w:r w:rsidR="00E86F4A">
        <w:t>Söder</w:t>
      </w:r>
      <w:r w:rsidR="001255CC" w:rsidRPr="001255CC">
        <w:t>å</w:t>
      </w:r>
      <w:r w:rsidR="00E86F4A">
        <w:t>sen</w:t>
      </w:r>
      <w:proofErr w:type="spellEnd"/>
      <w:r w:rsidR="00E86F4A">
        <w:t xml:space="preserve"> sowie </w:t>
      </w:r>
      <w:proofErr w:type="spellStart"/>
      <w:r w:rsidR="00E86F4A">
        <w:t>Mölle</w:t>
      </w:r>
      <w:proofErr w:type="spellEnd"/>
      <w:r w:rsidR="00DD157A">
        <w:t xml:space="preserve">/ </w:t>
      </w:r>
      <w:proofErr w:type="spellStart"/>
      <w:r w:rsidR="00DD157A">
        <w:t>Kullaberg</w:t>
      </w:r>
      <w:proofErr w:type="spellEnd"/>
      <w:r w:rsidR="00E86F4A">
        <w:t xml:space="preserve">, </w:t>
      </w:r>
      <w:r w:rsidR="001255CC">
        <w:t xml:space="preserve">welche sich hervorragend zum </w:t>
      </w:r>
      <w:r w:rsidR="0084188F">
        <w:t>W</w:t>
      </w:r>
      <w:r w:rsidR="00363777">
        <w:t xml:space="preserve">andern eignen. </w:t>
      </w:r>
      <w:r w:rsidR="003C1440">
        <w:t xml:space="preserve">Weitere Reisen habe ich nach </w:t>
      </w:r>
      <w:r w:rsidR="00FB5F09">
        <w:t xml:space="preserve">Göteborg, Oslo, </w:t>
      </w:r>
      <w:r w:rsidR="00A4055E">
        <w:t>Stockholm</w:t>
      </w:r>
      <w:r w:rsidR="009C5EE4">
        <w:t>,</w:t>
      </w:r>
      <w:r w:rsidR="00A4055E">
        <w:t xml:space="preserve"> Lappland, </w:t>
      </w:r>
      <w:proofErr w:type="spellStart"/>
      <w:r w:rsidR="009C5EE4" w:rsidRPr="009C5EE4">
        <w:t>Åre</w:t>
      </w:r>
      <w:proofErr w:type="spellEnd"/>
      <w:r w:rsidR="00CE0C94">
        <w:t xml:space="preserve">, Linköping sowie </w:t>
      </w:r>
      <w:r w:rsidR="00BE64AC">
        <w:t>Tallinn</w:t>
      </w:r>
      <w:r w:rsidR="004E1A72">
        <w:t xml:space="preserve"> unternommen</w:t>
      </w:r>
      <w:r w:rsidR="00EB0CC5">
        <w:t xml:space="preserve">. </w:t>
      </w:r>
      <w:r w:rsidR="006B2019">
        <w:t>Letzteres mit eine</w:t>
      </w:r>
      <w:r w:rsidR="008B3C0F">
        <w:t>r</w:t>
      </w:r>
      <w:r w:rsidR="006B2019">
        <w:t xml:space="preserve"> vom ESN </w:t>
      </w:r>
      <w:r w:rsidR="008B3C0F">
        <w:t>organisierten Fährfahrt von Stockholm</w:t>
      </w:r>
      <w:r w:rsidR="004E1A72">
        <w:t>, welche ein Erlebnis für sich war</w:t>
      </w:r>
      <w:r w:rsidR="008B3C0F">
        <w:t xml:space="preserve">. Auch der Flughafen Kopenhagen ist </w:t>
      </w:r>
      <w:r w:rsidR="005A7E79">
        <w:t xml:space="preserve">von Lund </w:t>
      </w:r>
      <w:r w:rsidR="007D1FC0">
        <w:t xml:space="preserve">gut zu erreichen, so dass </w:t>
      </w:r>
      <w:r w:rsidR="004E1A72">
        <w:t>Fernr</w:t>
      </w:r>
      <w:r w:rsidR="007D1FC0">
        <w:t>eisen</w:t>
      </w:r>
      <w:r w:rsidR="004B56DE">
        <w:t xml:space="preserve"> ebenfalls gut</w:t>
      </w:r>
      <w:r w:rsidR="007D1FC0">
        <w:t xml:space="preserve"> möglich sind. </w:t>
      </w:r>
    </w:p>
    <w:p w14:paraId="550A1DE6" w14:textId="70ABE64F" w:rsidR="00183841" w:rsidRDefault="00183841" w:rsidP="00183841">
      <w:pPr>
        <w:pStyle w:val="berschrift1"/>
      </w:pPr>
      <w:r>
        <w:t>Fazit</w:t>
      </w:r>
    </w:p>
    <w:p w14:paraId="5C96290A" w14:textId="0D25CE23" w:rsidR="00853B39" w:rsidRPr="00183841" w:rsidRDefault="00C32F1F" w:rsidP="00853B39">
      <w:r>
        <w:t>Abschließend kann ich festhalten, dass ich die Zeit in Lund sehr genossen</w:t>
      </w:r>
      <w:r w:rsidR="005A5B7A">
        <w:t xml:space="preserve"> habe</w:t>
      </w:r>
      <w:r>
        <w:t xml:space="preserve">. </w:t>
      </w:r>
      <w:r w:rsidR="006E792B">
        <w:t xml:space="preserve">Besonders positiv </w:t>
      </w:r>
      <w:r w:rsidR="00A41F7E">
        <w:t>wird mi</w:t>
      </w:r>
      <w:r w:rsidR="005A5B7A">
        <w:t>r</w:t>
      </w:r>
      <w:r w:rsidR="00A41F7E">
        <w:t xml:space="preserve"> das Studentenleben</w:t>
      </w:r>
      <w:r w:rsidR="00340264">
        <w:t xml:space="preserve"> in Lund </w:t>
      </w:r>
      <w:r w:rsidR="00A41F7E">
        <w:t>als Ganze</w:t>
      </w:r>
      <w:r w:rsidR="00340264">
        <w:t>s</w:t>
      </w:r>
      <w:r w:rsidR="00A41F7E">
        <w:t xml:space="preserve"> sowie die vielen tollen </w:t>
      </w:r>
      <w:r w:rsidR="00340264">
        <w:t>Freundschaften, die ich dort geknüpft habe</w:t>
      </w:r>
      <w:r w:rsidR="00E94C6B">
        <w:t xml:space="preserve">, in Erinnerung bleiben. </w:t>
      </w:r>
      <w:r w:rsidR="00F84868">
        <w:t>Ich habe viele interessante Leute kennengelernt und konnte Einblicke in fremde Kulturen sowie das Leben in Schweden</w:t>
      </w:r>
      <w:r w:rsidR="00F84868" w:rsidRPr="00853B39">
        <w:t xml:space="preserve"> </w:t>
      </w:r>
      <w:r w:rsidR="00F84868">
        <w:t xml:space="preserve">gewinnen. </w:t>
      </w:r>
      <w:r w:rsidR="00E94C6B">
        <w:t xml:space="preserve">Auch mein Englisch hat sich durch den Aufenthalt merklich verbessert und das Sightseeing ist ebenfalls nicht zu kurz gekommen. </w:t>
      </w:r>
      <w:r w:rsidR="00F524E5">
        <w:t>Einzig die bereits beschriebe</w:t>
      </w:r>
      <w:r w:rsidR="00741099">
        <w:t>ne</w:t>
      </w:r>
      <w:r w:rsidR="00F524E5">
        <w:t xml:space="preserve"> </w:t>
      </w:r>
      <w:r w:rsidR="007004FD">
        <w:t xml:space="preserve">Situation der Wohnungssuche ist negativ in Erinnerung geblieben. Dennoch würde ich jedem ein Auslandsemester </w:t>
      </w:r>
      <w:r w:rsidR="003858DD">
        <w:t xml:space="preserve">an der Universität Lund </w:t>
      </w:r>
      <w:r w:rsidR="007004FD">
        <w:t>empfehlen</w:t>
      </w:r>
      <w:r w:rsidR="001657CB">
        <w:t xml:space="preserve">, da es ein wundervoller Ort zum leben und studieren ist! </w:t>
      </w:r>
    </w:p>
    <w:sectPr w:rsidR="00853B39" w:rsidRPr="001838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5502E"/>
    <w:multiLevelType w:val="hybridMultilevel"/>
    <w:tmpl w:val="C81A3836"/>
    <w:lvl w:ilvl="0" w:tplc="720E1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57F24"/>
    <w:multiLevelType w:val="hybridMultilevel"/>
    <w:tmpl w:val="888CCBB2"/>
    <w:lvl w:ilvl="0" w:tplc="D3CA8D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173537">
    <w:abstractNumId w:val="0"/>
  </w:num>
  <w:num w:numId="2" w16cid:durableId="7217573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56"/>
    <w:rsid w:val="00014C3D"/>
    <w:rsid w:val="00035ED2"/>
    <w:rsid w:val="000361EB"/>
    <w:rsid w:val="0005193F"/>
    <w:rsid w:val="000601F6"/>
    <w:rsid w:val="00061BD0"/>
    <w:rsid w:val="0006367F"/>
    <w:rsid w:val="00063709"/>
    <w:rsid w:val="000872FD"/>
    <w:rsid w:val="000A02C1"/>
    <w:rsid w:val="000A41AC"/>
    <w:rsid w:val="000B7414"/>
    <w:rsid w:val="000F25B0"/>
    <w:rsid w:val="000F282B"/>
    <w:rsid w:val="00104EB1"/>
    <w:rsid w:val="0011603D"/>
    <w:rsid w:val="0012368B"/>
    <w:rsid w:val="001255CC"/>
    <w:rsid w:val="00145C02"/>
    <w:rsid w:val="00164305"/>
    <w:rsid w:val="001657CB"/>
    <w:rsid w:val="00183841"/>
    <w:rsid w:val="00191F66"/>
    <w:rsid w:val="001A0EF0"/>
    <w:rsid w:val="001B5D4F"/>
    <w:rsid w:val="001B7943"/>
    <w:rsid w:val="001C39EA"/>
    <w:rsid w:val="001D43C4"/>
    <w:rsid w:val="001E11C0"/>
    <w:rsid w:val="001F5171"/>
    <w:rsid w:val="00270669"/>
    <w:rsid w:val="0027121A"/>
    <w:rsid w:val="00285AEB"/>
    <w:rsid w:val="00290029"/>
    <w:rsid w:val="002A3E4F"/>
    <w:rsid w:val="002A4413"/>
    <w:rsid w:val="002A6D1A"/>
    <w:rsid w:val="002B741B"/>
    <w:rsid w:val="002E1568"/>
    <w:rsid w:val="002E6D90"/>
    <w:rsid w:val="00306ACE"/>
    <w:rsid w:val="00314CF6"/>
    <w:rsid w:val="00333456"/>
    <w:rsid w:val="00340264"/>
    <w:rsid w:val="003438F8"/>
    <w:rsid w:val="003444FD"/>
    <w:rsid w:val="003475E2"/>
    <w:rsid w:val="00351223"/>
    <w:rsid w:val="00360295"/>
    <w:rsid w:val="00363777"/>
    <w:rsid w:val="00364A22"/>
    <w:rsid w:val="00367265"/>
    <w:rsid w:val="00370956"/>
    <w:rsid w:val="003858DD"/>
    <w:rsid w:val="003858ED"/>
    <w:rsid w:val="00394204"/>
    <w:rsid w:val="003A090A"/>
    <w:rsid w:val="003A0BBE"/>
    <w:rsid w:val="003A2B32"/>
    <w:rsid w:val="003B39F6"/>
    <w:rsid w:val="003C0655"/>
    <w:rsid w:val="003C1440"/>
    <w:rsid w:val="003C6266"/>
    <w:rsid w:val="00401D90"/>
    <w:rsid w:val="004342A6"/>
    <w:rsid w:val="00436F23"/>
    <w:rsid w:val="0045112E"/>
    <w:rsid w:val="00462B13"/>
    <w:rsid w:val="00462C43"/>
    <w:rsid w:val="00462F85"/>
    <w:rsid w:val="00463056"/>
    <w:rsid w:val="00465874"/>
    <w:rsid w:val="0047162A"/>
    <w:rsid w:val="004732A5"/>
    <w:rsid w:val="004758A0"/>
    <w:rsid w:val="004759A4"/>
    <w:rsid w:val="00476A37"/>
    <w:rsid w:val="00480535"/>
    <w:rsid w:val="0048457F"/>
    <w:rsid w:val="004A4459"/>
    <w:rsid w:val="004B1EA5"/>
    <w:rsid w:val="004B56DE"/>
    <w:rsid w:val="004C028D"/>
    <w:rsid w:val="004C2902"/>
    <w:rsid w:val="004C647F"/>
    <w:rsid w:val="004D2515"/>
    <w:rsid w:val="004E1A72"/>
    <w:rsid w:val="004E556D"/>
    <w:rsid w:val="004F0551"/>
    <w:rsid w:val="00507D64"/>
    <w:rsid w:val="0052039C"/>
    <w:rsid w:val="0053619F"/>
    <w:rsid w:val="00540A4C"/>
    <w:rsid w:val="005439B8"/>
    <w:rsid w:val="00545D9A"/>
    <w:rsid w:val="00551053"/>
    <w:rsid w:val="005728A3"/>
    <w:rsid w:val="00572B34"/>
    <w:rsid w:val="00591C5F"/>
    <w:rsid w:val="005A4097"/>
    <w:rsid w:val="005A5B7A"/>
    <w:rsid w:val="005A7E79"/>
    <w:rsid w:val="005D279D"/>
    <w:rsid w:val="005D65F6"/>
    <w:rsid w:val="005D7ABA"/>
    <w:rsid w:val="005E7ABA"/>
    <w:rsid w:val="005F712B"/>
    <w:rsid w:val="005F7783"/>
    <w:rsid w:val="006023B2"/>
    <w:rsid w:val="00603DDB"/>
    <w:rsid w:val="00603E1F"/>
    <w:rsid w:val="00605C00"/>
    <w:rsid w:val="006122CE"/>
    <w:rsid w:val="00612AA1"/>
    <w:rsid w:val="00614C74"/>
    <w:rsid w:val="00624023"/>
    <w:rsid w:val="00631582"/>
    <w:rsid w:val="00637F6E"/>
    <w:rsid w:val="00650BEC"/>
    <w:rsid w:val="00651321"/>
    <w:rsid w:val="00653098"/>
    <w:rsid w:val="006568FE"/>
    <w:rsid w:val="00677634"/>
    <w:rsid w:val="00691048"/>
    <w:rsid w:val="006912EF"/>
    <w:rsid w:val="006A0573"/>
    <w:rsid w:val="006A4992"/>
    <w:rsid w:val="006B2019"/>
    <w:rsid w:val="006B3545"/>
    <w:rsid w:val="006D4D76"/>
    <w:rsid w:val="006E792B"/>
    <w:rsid w:val="006F4678"/>
    <w:rsid w:val="007004FD"/>
    <w:rsid w:val="00712CCF"/>
    <w:rsid w:val="007169F0"/>
    <w:rsid w:val="00716DC1"/>
    <w:rsid w:val="00724D94"/>
    <w:rsid w:val="0072664F"/>
    <w:rsid w:val="007277B7"/>
    <w:rsid w:val="00737C5A"/>
    <w:rsid w:val="00741099"/>
    <w:rsid w:val="00750829"/>
    <w:rsid w:val="0075493B"/>
    <w:rsid w:val="007753F4"/>
    <w:rsid w:val="007C089C"/>
    <w:rsid w:val="007D1C46"/>
    <w:rsid w:val="007D1FC0"/>
    <w:rsid w:val="007E60FD"/>
    <w:rsid w:val="007E6443"/>
    <w:rsid w:val="007E7F66"/>
    <w:rsid w:val="007F0688"/>
    <w:rsid w:val="007F4737"/>
    <w:rsid w:val="007F6A01"/>
    <w:rsid w:val="008125ED"/>
    <w:rsid w:val="00833266"/>
    <w:rsid w:val="0083434A"/>
    <w:rsid w:val="00837E8F"/>
    <w:rsid w:val="0084188F"/>
    <w:rsid w:val="00852C5B"/>
    <w:rsid w:val="00853B39"/>
    <w:rsid w:val="008578E5"/>
    <w:rsid w:val="00863301"/>
    <w:rsid w:val="0087047E"/>
    <w:rsid w:val="00877317"/>
    <w:rsid w:val="0088621E"/>
    <w:rsid w:val="0089036C"/>
    <w:rsid w:val="0089168F"/>
    <w:rsid w:val="008971B7"/>
    <w:rsid w:val="00897427"/>
    <w:rsid w:val="008A01D7"/>
    <w:rsid w:val="008A233A"/>
    <w:rsid w:val="008A59F4"/>
    <w:rsid w:val="008A5C6C"/>
    <w:rsid w:val="008B3C0F"/>
    <w:rsid w:val="008D6D74"/>
    <w:rsid w:val="008F77FB"/>
    <w:rsid w:val="0090263B"/>
    <w:rsid w:val="00924AAE"/>
    <w:rsid w:val="0094300A"/>
    <w:rsid w:val="00950484"/>
    <w:rsid w:val="0095356B"/>
    <w:rsid w:val="00966C45"/>
    <w:rsid w:val="00971FAF"/>
    <w:rsid w:val="00990089"/>
    <w:rsid w:val="00997849"/>
    <w:rsid w:val="009C5EE4"/>
    <w:rsid w:val="009E21E3"/>
    <w:rsid w:val="009E54EE"/>
    <w:rsid w:val="009F11B3"/>
    <w:rsid w:val="009F658A"/>
    <w:rsid w:val="009F67C2"/>
    <w:rsid w:val="00A04096"/>
    <w:rsid w:val="00A23544"/>
    <w:rsid w:val="00A24627"/>
    <w:rsid w:val="00A328D3"/>
    <w:rsid w:val="00A4055E"/>
    <w:rsid w:val="00A41F7E"/>
    <w:rsid w:val="00A42597"/>
    <w:rsid w:val="00A45EA0"/>
    <w:rsid w:val="00A47139"/>
    <w:rsid w:val="00A5466C"/>
    <w:rsid w:val="00A60F74"/>
    <w:rsid w:val="00A71F6B"/>
    <w:rsid w:val="00A82CB6"/>
    <w:rsid w:val="00A83F84"/>
    <w:rsid w:val="00A92C7B"/>
    <w:rsid w:val="00AB0156"/>
    <w:rsid w:val="00AD5A8D"/>
    <w:rsid w:val="00AD5F14"/>
    <w:rsid w:val="00AD66F9"/>
    <w:rsid w:val="00AE3DBB"/>
    <w:rsid w:val="00AE76C0"/>
    <w:rsid w:val="00AF0AC3"/>
    <w:rsid w:val="00AF3430"/>
    <w:rsid w:val="00B33A3B"/>
    <w:rsid w:val="00B432F6"/>
    <w:rsid w:val="00B53756"/>
    <w:rsid w:val="00B545CC"/>
    <w:rsid w:val="00B60678"/>
    <w:rsid w:val="00B67193"/>
    <w:rsid w:val="00B7732A"/>
    <w:rsid w:val="00B96624"/>
    <w:rsid w:val="00BA5489"/>
    <w:rsid w:val="00BC6295"/>
    <w:rsid w:val="00BE23B6"/>
    <w:rsid w:val="00BE64AC"/>
    <w:rsid w:val="00C27162"/>
    <w:rsid w:val="00C32F1F"/>
    <w:rsid w:val="00C37696"/>
    <w:rsid w:val="00C412A2"/>
    <w:rsid w:val="00C5163A"/>
    <w:rsid w:val="00C624C7"/>
    <w:rsid w:val="00C6666E"/>
    <w:rsid w:val="00C74134"/>
    <w:rsid w:val="00C84866"/>
    <w:rsid w:val="00C97745"/>
    <w:rsid w:val="00CB1854"/>
    <w:rsid w:val="00CB4446"/>
    <w:rsid w:val="00CB70D1"/>
    <w:rsid w:val="00CC4C58"/>
    <w:rsid w:val="00CD2CC4"/>
    <w:rsid w:val="00CD3924"/>
    <w:rsid w:val="00CE0C94"/>
    <w:rsid w:val="00D20BE2"/>
    <w:rsid w:val="00D25539"/>
    <w:rsid w:val="00D25B1F"/>
    <w:rsid w:val="00D2648B"/>
    <w:rsid w:val="00D33296"/>
    <w:rsid w:val="00D4691E"/>
    <w:rsid w:val="00D501F9"/>
    <w:rsid w:val="00D619C6"/>
    <w:rsid w:val="00D6702C"/>
    <w:rsid w:val="00D84AAC"/>
    <w:rsid w:val="00D876BA"/>
    <w:rsid w:val="00D90534"/>
    <w:rsid w:val="00DD157A"/>
    <w:rsid w:val="00DE39B5"/>
    <w:rsid w:val="00DF12BD"/>
    <w:rsid w:val="00E05B28"/>
    <w:rsid w:val="00E3029F"/>
    <w:rsid w:val="00E30F2D"/>
    <w:rsid w:val="00E4357E"/>
    <w:rsid w:val="00E5259F"/>
    <w:rsid w:val="00E60B31"/>
    <w:rsid w:val="00E61B02"/>
    <w:rsid w:val="00E65885"/>
    <w:rsid w:val="00E67CFB"/>
    <w:rsid w:val="00E7335C"/>
    <w:rsid w:val="00E733BB"/>
    <w:rsid w:val="00E76188"/>
    <w:rsid w:val="00E86E14"/>
    <w:rsid w:val="00E86F4A"/>
    <w:rsid w:val="00E94C6B"/>
    <w:rsid w:val="00EB0CC5"/>
    <w:rsid w:val="00EC0777"/>
    <w:rsid w:val="00ED5C0E"/>
    <w:rsid w:val="00EE0FCC"/>
    <w:rsid w:val="00F25CC0"/>
    <w:rsid w:val="00F37060"/>
    <w:rsid w:val="00F3755B"/>
    <w:rsid w:val="00F47278"/>
    <w:rsid w:val="00F524E5"/>
    <w:rsid w:val="00F52C3C"/>
    <w:rsid w:val="00F578AF"/>
    <w:rsid w:val="00F6049A"/>
    <w:rsid w:val="00F60A0A"/>
    <w:rsid w:val="00F66E15"/>
    <w:rsid w:val="00F75F0C"/>
    <w:rsid w:val="00F80E16"/>
    <w:rsid w:val="00F819E1"/>
    <w:rsid w:val="00F84868"/>
    <w:rsid w:val="00F850C2"/>
    <w:rsid w:val="00F91284"/>
    <w:rsid w:val="00F946CE"/>
    <w:rsid w:val="00FB5F09"/>
    <w:rsid w:val="00FD7E17"/>
    <w:rsid w:val="00FE11EF"/>
    <w:rsid w:val="00FF1D06"/>
    <w:rsid w:val="00FF27E9"/>
    <w:rsid w:val="00FF4D24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FBEC"/>
  <w15:chartTrackingRefBased/>
  <w15:docId w15:val="{85568382-2258-49A6-BDE9-14298F02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3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4691E"/>
    <w:pPr>
      <w:pBdr>
        <w:bottom w:val="single" w:sz="8" w:space="4" w:color="E4831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9533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691E"/>
    <w:rPr>
      <w:rFonts w:asciiTheme="majorHAnsi" w:eastAsiaTheme="majorEastAsia" w:hAnsiTheme="majorHAnsi" w:cstheme="majorBidi"/>
      <w:color w:val="49533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3841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183841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833266"/>
    <w:pPr>
      <w:spacing w:after="200" w:line="240" w:lineRule="auto"/>
    </w:pPr>
    <w:rPr>
      <w:i/>
      <w:iCs/>
      <w:color w:val="637052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Rückblick">
  <a:themeElements>
    <a:clrScheme name="Rückblick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ückblic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ückblick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0DE6C-D607-4001-850B-24481FFA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Tittel</dc:creator>
  <cp:keywords/>
  <dc:description/>
  <cp:lastModifiedBy>Marvin Tittel</cp:lastModifiedBy>
  <cp:revision>280</cp:revision>
  <dcterms:created xsi:type="dcterms:W3CDTF">2021-02-03T02:04:00Z</dcterms:created>
  <dcterms:modified xsi:type="dcterms:W3CDTF">2023-07-13T23:29:00Z</dcterms:modified>
</cp:coreProperties>
</file>